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铜陵市利</w:t>
      </w:r>
      <w:r>
        <w:rPr>
          <w:rFonts w:hint="eastAsia"/>
          <w:b/>
          <w:sz w:val="32"/>
          <w:szCs w:val="32"/>
          <w:lang w:val="en-US" w:eastAsia="zh-CN"/>
        </w:rPr>
        <w:t>业中心关于安徽大江研学教育有限公司招聘</w:t>
      </w:r>
      <w:r>
        <w:rPr>
          <w:rFonts w:hint="eastAsia"/>
          <w:b/>
          <w:sz w:val="32"/>
          <w:szCs w:val="32"/>
          <w:lang w:val="en-US" w:eastAsia="zh-CN"/>
        </w:rPr>
        <w:t>工作人员</w:t>
      </w:r>
    </w:p>
    <w:p>
      <w:pPr>
        <w:spacing w:line="56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C36C7"/>
    <w:rsid w:val="0029419E"/>
    <w:rsid w:val="00663F85"/>
    <w:rsid w:val="00845865"/>
    <w:rsid w:val="00973764"/>
    <w:rsid w:val="00C16341"/>
    <w:rsid w:val="00F4777F"/>
    <w:rsid w:val="14D86225"/>
    <w:rsid w:val="770C3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TLLY</cp:lastModifiedBy>
  <dcterms:modified xsi:type="dcterms:W3CDTF">2021-09-30T02:47:29Z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